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DFEACF" w14:textId="77777777" w:rsidR="003E2BE6" w:rsidRPr="00BD41A8" w:rsidRDefault="00BD41A8">
      <w:pPr>
        <w:pStyle w:val="Header"/>
        <w:tabs>
          <w:tab w:val="clear" w:pos="9072"/>
          <w:tab w:val="right" w:pos="9046"/>
        </w:tabs>
        <w:rPr>
          <w:rStyle w:val="None"/>
          <w:rFonts w:ascii="Arial" w:eastAsia="Arial" w:hAnsi="Arial" w:cs="Arial"/>
          <w:lang w:val="tr-TR"/>
        </w:rPr>
      </w:pPr>
      <w:r w:rsidRPr="00BD41A8">
        <w:rPr>
          <w:rStyle w:val="None"/>
          <w:noProof/>
          <w:lang w:val="tr-TR"/>
        </w:rPr>
        <w:drawing>
          <wp:anchor distT="57150" distB="57150" distL="57150" distR="57150" simplePos="0" relativeHeight="251659264" behindDoc="0" locked="0" layoutInCell="1" allowOverlap="1" wp14:anchorId="3CDFEAE7" wp14:editId="3CDFEAE8">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3CDFEAD0" w14:textId="77777777" w:rsidR="003E2BE6" w:rsidRPr="00BD41A8" w:rsidRDefault="00BD41A8">
      <w:pPr>
        <w:pStyle w:val="Header"/>
        <w:tabs>
          <w:tab w:val="clear" w:pos="9072"/>
          <w:tab w:val="right" w:pos="9046"/>
        </w:tabs>
        <w:rPr>
          <w:rStyle w:val="None"/>
          <w:rFonts w:ascii="Arial" w:eastAsia="Arial" w:hAnsi="Arial" w:cs="Arial"/>
          <w:sz w:val="28"/>
          <w:szCs w:val="28"/>
          <w:lang w:val="tr-TR"/>
        </w:rPr>
      </w:pPr>
      <w:r w:rsidRPr="00BD41A8">
        <w:rPr>
          <w:rStyle w:val="None"/>
          <w:rFonts w:ascii="Arial" w:hAnsi="Arial"/>
          <w:color w:val="535353"/>
          <w:sz w:val="28"/>
          <w:szCs w:val="28"/>
          <w:u w:color="535353"/>
          <w:lang w:val="tr-TR"/>
        </w:rPr>
        <w:t>Basın Bülteni</w:t>
      </w:r>
      <w:r w:rsidRPr="00BD41A8">
        <w:rPr>
          <w:rStyle w:val="None"/>
          <w:rFonts w:ascii="Arial" w:eastAsia="Arial" w:hAnsi="Arial" w:cs="Arial"/>
          <w:noProof/>
          <w:sz w:val="28"/>
          <w:szCs w:val="28"/>
          <w:lang w:val="tr-TR"/>
        </w:rPr>
        <mc:AlternateContent>
          <mc:Choice Requires="wps">
            <w:drawing>
              <wp:inline distT="0" distB="0" distL="0" distR="0" wp14:anchorId="3CDFEAE9" wp14:editId="3CDFEAEA">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3CDFEAD1" w14:textId="77777777" w:rsidR="003E2BE6" w:rsidRPr="00BD41A8" w:rsidRDefault="003E2BE6">
      <w:pPr>
        <w:pStyle w:val="Header"/>
        <w:tabs>
          <w:tab w:val="clear" w:pos="9072"/>
          <w:tab w:val="right" w:pos="9046"/>
        </w:tabs>
        <w:rPr>
          <w:rStyle w:val="None"/>
          <w:rFonts w:ascii="Arial" w:eastAsia="Arial" w:hAnsi="Arial" w:cs="Arial"/>
          <w:sz w:val="28"/>
          <w:szCs w:val="28"/>
          <w:lang w:val="tr-TR"/>
        </w:rPr>
      </w:pPr>
    </w:p>
    <w:p w14:paraId="3CDFEAD2" w14:textId="1D524E83" w:rsidR="003E2BE6" w:rsidRPr="00BD41A8" w:rsidRDefault="002B1B6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right"/>
        <w:rPr>
          <w:rStyle w:val="None"/>
          <w:rFonts w:ascii="Arial" w:eastAsia="Arial" w:hAnsi="Arial" w:cs="Arial"/>
          <w:lang w:val="tr-TR"/>
        </w:rPr>
      </w:pPr>
      <w:r w:rsidRPr="00BD41A8">
        <w:rPr>
          <w:rStyle w:val="None"/>
          <w:rFonts w:ascii="Arial" w:hAnsi="Arial"/>
          <w:lang w:val="tr-TR"/>
        </w:rPr>
        <w:t>4</w:t>
      </w:r>
      <w:r w:rsidR="00BD41A8" w:rsidRPr="00BD41A8">
        <w:rPr>
          <w:rStyle w:val="None"/>
          <w:rFonts w:ascii="Arial" w:hAnsi="Arial"/>
          <w:lang w:val="tr-TR"/>
        </w:rPr>
        <w:t xml:space="preserve"> Eylül 2024</w:t>
      </w:r>
    </w:p>
    <w:p w14:paraId="3CDFEAD3" w14:textId="77777777" w:rsidR="003E2BE6" w:rsidRPr="00BD41A8" w:rsidRDefault="003E2BE6">
      <w:pPr>
        <w:pStyle w:val="Header"/>
        <w:tabs>
          <w:tab w:val="clear" w:pos="9072"/>
          <w:tab w:val="right" w:pos="9046"/>
        </w:tabs>
        <w:rPr>
          <w:rStyle w:val="None"/>
          <w:rFonts w:ascii="Arial" w:eastAsia="Arial" w:hAnsi="Arial" w:cs="Arial"/>
          <w:sz w:val="48"/>
          <w:szCs w:val="48"/>
          <w:lang w:val="tr-TR"/>
        </w:rPr>
      </w:pPr>
    </w:p>
    <w:p w14:paraId="3CDFEAD4" w14:textId="77777777" w:rsidR="003E2BE6" w:rsidRPr="00BD41A8" w:rsidRDefault="003E2BE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p>
    <w:p w14:paraId="3CDFEAD8" w14:textId="3ED674F7" w:rsidR="003E2BE6" w:rsidRPr="00BD41A8" w:rsidRDefault="00BD41A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lang w:val="tr-TR"/>
        </w:rPr>
      </w:pPr>
      <w:r w:rsidRPr="00BD41A8">
        <w:rPr>
          <w:rFonts w:ascii="Arial" w:hAnsi="Arial"/>
          <w:sz w:val="48"/>
          <w:szCs w:val="48"/>
          <w:lang w:val="tr-TR"/>
        </w:rPr>
        <w:t>Doğal mermerin yüzeylerdeki zarafeti</w:t>
      </w:r>
    </w:p>
    <w:p w14:paraId="3CDFEAD9" w14:textId="7CBE83B1" w:rsidR="003E2BE6" w:rsidRPr="00BD41A8" w:rsidRDefault="00BD41A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lang w:val="tr-TR"/>
        </w:rPr>
      </w:pPr>
      <w:r w:rsidRPr="00BD41A8">
        <w:rPr>
          <w:rFonts w:ascii="Arial" w:hAnsi="Arial"/>
          <w:sz w:val="48"/>
          <w:szCs w:val="48"/>
          <w:lang w:val="tr-TR"/>
        </w:rPr>
        <w:t xml:space="preserve"> </w:t>
      </w:r>
      <w:r w:rsidR="00803E9E">
        <w:rPr>
          <w:noProof/>
        </w:rPr>
        <w:drawing>
          <wp:inline distT="0" distB="0" distL="0" distR="0" wp14:anchorId="33CF1350" wp14:editId="2B390107">
            <wp:extent cx="5756910" cy="1957705"/>
            <wp:effectExtent l="0" t="0" r="0" b="4445"/>
            <wp:docPr id="1251417295" name="Picture 1" descr="A room with a marble wall and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417295" name="Picture 1" descr="A room with a marble wall and a table&#10;&#10;Description automatically generated"/>
                    <pic:cNvPicPr/>
                  </pic:nvPicPr>
                  <pic:blipFill>
                    <a:blip r:embed="rId7"/>
                    <a:stretch>
                      <a:fillRect/>
                    </a:stretch>
                  </pic:blipFill>
                  <pic:spPr>
                    <a:xfrm>
                      <a:off x="0" y="0"/>
                      <a:ext cx="5756910" cy="1957705"/>
                    </a:xfrm>
                    <a:prstGeom prst="rect">
                      <a:avLst/>
                    </a:prstGeom>
                  </pic:spPr>
                </pic:pic>
              </a:graphicData>
            </a:graphic>
          </wp:inline>
        </w:drawing>
      </w:r>
      <w:r w:rsidRPr="00BD41A8">
        <w:rPr>
          <w:rFonts w:ascii="Arial" w:eastAsia="Arial" w:hAnsi="Arial" w:cs="Arial"/>
          <w:sz w:val="48"/>
          <w:szCs w:val="48"/>
          <w:lang w:val="tr-TR"/>
        </w:rPr>
        <w:br/>
      </w:r>
    </w:p>
    <w:p w14:paraId="3CDFEADA" w14:textId="77777777" w:rsidR="003E2BE6" w:rsidRPr="00BD41A8" w:rsidRDefault="00BD41A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r w:rsidRPr="00BD41A8">
        <w:rPr>
          <w:rFonts w:ascii="Arial" w:hAnsi="Arial"/>
          <w:sz w:val="22"/>
          <w:szCs w:val="22"/>
          <w:lang w:val="tr-TR"/>
        </w:rPr>
        <w:t>VitrA Tasarım Ekibi’nin imzasını taşıyan Marmo Nuovo karo koleksiyonu, doğal mermer görünümüyle mekanlara zarafet katıyor. 120x120 ve 60x120 cm alternatifleriyle mekanlara yeni bir boyut getiren porselen karolar, beyaz, gri ve yeşil olmak üzere, 3 renkle egzotik güzellikleri mekanlara taşıyor.</w:t>
      </w:r>
    </w:p>
    <w:p w14:paraId="3CDFEADB" w14:textId="77777777" w:rsidR="003E2BE6" w:rsidRPr="00BD41A8" w:rsidRDefault="003E2BE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3CDFEADC" w14:textId="77777777" w:rsidR="003E2BE6" w:rsidRPr="00BD41A8" w:rsidRDefault="00BD41A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r w:rsidRPr="00BD41A8">
        <w:rPr>
          <w:rFonts w:ascii="Arial" w:hAnsi="Arial"/>
          <w:sz w:val="22"/>
          <w:szCs w:val="22"/>
          <w:lang w:val="tr-TR"/>
        </w:rPr>
        <w:t>Saten mat ve parlak yüzeylere sahip Marmo Nuovo’nun gri damarlı beyaz karoları, Statuario mermerinden ilham alıyor. Statuario Beyaz, mekanda şık, estetik ve derin bir görünüm sağlarken, İtalyan Breccia mermerinden esinlenen, hareketli ve dikkat çekici desenleriyle Breccia Gri kendine has bir tarz sunuyor. Verde Guatemala yeşili ise Hindistan yağmur ormanlarının yeşili üzerine koyu renkli damarlarıyla öne çıkıyor.</w:t>
      </w:r>
    </w:p>
    <w:p w14:paraId="3CDFEADD" w14:textId="77777777" w:rsidR="003E2BE6" w:rsidRPr="00BD41A8" w:rsidRDefault="003E2BE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3CDFEADE" w14:textId="77777777" w:rsidR="003E2BE6" w:rsidRPr="00BD41A8" w:rsidRDefault="00BD41A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r w:rsidRPr="00BD41A8">
        <w:rPr>
          <w:rFonts w:ascii="Arial" w:hAnsi="Arial"/>
          <w:sz w:val="22"/>
          <w:szCs w:val="22"/>
          <w:lang w:val="tr-TR"/>
        </w:rPr>
        <w:t>VitrA’nın mermer dokulu duvar ve yer karoları, yalnız banyolarda veya evdeki diğer yaşam alanlarında değil, ticari ve endüstriyel alanlarda da tercih ediliyor. Doğal görünümlü karolar, mekanlara zarif ve ferah bir görünüm kazandırıyor.</w:t>
      </w:r>
    </w:p>
    <w:p w14:paraId="3CDFEADF" w14:textId="77777777" w:rsidR="003E2BE6" w:rsidRPr="00BD41A8" w:rsidRDefault="003E2BE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3CDFEAE0" w14:textId="77777777" w:rsidR="003E2BE6" w:rsidRPr="00BD41A8" w:rsidRDefault="003E2BE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3CDFEAE4" w14:textId="77777777" w:rsidR="003E2BE6" w:rsidRPr="00BD41A8" w:rsidRDefault="003E2BE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3CDFEAE5" w14:textId="77777777" w:rsidR="003E2BE6" w:rsidRPr="00BD41A8" w:rsidRDefault="003E2BE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p>
    <w:p w14:paraId="3CDFEAE6" w14:textId="77777777" w:rsidR="003E2BE6" w:rsidRPr="00BD41A8" w:rsidRDefault="003E2BE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p>
    <w:sectPr w:rsidR="003E2BE6" w:rsidRPr="00BD41A8">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FEAF7" w14:textId="77777777" w:rsidR="00BD41A8" w:rsidRDefault="00BD41A8">
      <w:r>
        <w:separator/>
      </w:r>
    </w:p>
  </w:endnote>
  <w:endnote w:type="continuationSeparator" w:id="0">
    <w:p w14:paraId="3CDFEAF9" w14:textId="77777777" w:rsidR="00BD41A8" w:rsidRDefault="00BD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FEAF0" w14:textId="77777777" w:rsidR="003E2BE6" w:rsidRDefault="00BD41A8">
    <w:pPr>
      <w:pStyle w:val="Footer"/>
      <w:tabs>
        <w:tab w:val="clear" w:pos="9072"/>
        <w:tab w:val="right" w:pos="9044"/>
      </w:tabs>
      <w:jc w:val="center"/>
      <w:rPr>
        <w:rFonts w:ascii="Arial" w:eastAsia="Arial" w:hAnsi="Arial" w:cs="Arial"/>
        <w:b/>
        <w:bCs/>
        <w:sz w:val="16"/>
        <w:szCs w:val="16"/>
      </w:rPr>
    </w:pPr>
    <w:r>
      <w:rPr>
        <w:rFonts w:ascii="Arial" w:hAnsi="Arial"/>
        <w:b/>
        <w:bCs/>
        <w:sz w:val="16"/>
        <w:szCs w:val="16"/>
      </w:rPr>
      <w:t>VitrA İletişim Ekibi</w:t>
    </w:r>
  </w:p>
  <w:p w14:paraId="3CDFEAF1" w14:textId="77777777" w:rsidR="003E2BE6" w:rsidRDefault="00BD41A8">
    <w:pPr>
      <w:pStyle w:val="Footer"/>
      <w:tabs>
        <w:tab w:val="clear" w:pos="9072"/>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3CDFEAF2" w14:textId="77777777" w:rsidR="003E2BE6" w:rsidRDefault="00803E9E">
    <w:pPr>
      <w:pStyle w:val="Footer"/>
      <w:tabs>
        <w:tab w:val="clear" w:pos="9072"/>
        <w:tab w:val="right" w:pos="9044"/>
      </w:tabs>
      <w:jc w:val="center"/>
    </w:pPr>
    <w:hyperlink r:id="rId1" w:history="1">
      <w:r w:rsidR="00BD41A8">
        <w:rPr>
          <w:rStyle w:val="Hyperlink0"/>
        </w:rPr>
        <w:t>www.vitra.com.tr/basin-odasi</w:t>
      </w:r>
    </w:hyperlink>
    <w:r w:rsidR="00BD41A8">
      <w:rPr>
        <w:rStyle w:val="None"/>
        <w:rFonts w:ascii="Arial" w:hAnsi="Arial"/>
        <w:sz w:val="16"/>
        <w:szCs w:val="16"/>
      </w:rPr>
      <w:t xml:space="preserve"> | </w:t>
    </w:r>
    <w:hyperlink r:id="rId2" w:history="1">
      <w:r w:rsidR="00BD41A8">
        <w:rPr>
          <w:rStyle w:val="Hyperlink0"/>
        </w:rPr>
        <w:t>vitra@eczacibasi.com.tr</w:t>
      </w:r>
    </w:hyperlink>
    <w:r w:rsidR="00BD41A8">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FEAF3" w14:textId="77777777" w:rsidR="00BD41A8" w:rsidRDefault="00BD41A8">
      <w:r>
        <w:separator/>
      </w:r>
    </w:p>
  </w:footnote>
  <w:footnote w:type="continuationSeparator" w:id="0">
    <w:p w14:paraId="3CDFEAF5" w14:textId="77777777" w:rsidR="00BD41A8" w:rsidRDefault="00BD4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FEAEF" w14:textId="77777777" w:rsidR="003E2BE6" w:rsidRDefault="003E2BE6">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BE6"/>
    <w:rsid w:val="002B1B68"/>
    <w:rsid w:val="003E2BE6"/>
    <w:rsid w:val="00803E9E"/>
    <w:rsid w:val="008915AF"/>
    <w:rsid w:val="00A04686"/>
    <w:rsid w:val="00BD4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FEACF"/>
  <w15:docId w15:val="{BE67551D-574A-4209-BB58-7D6B7861B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536"/>
        <w:tab w:val="right" w:pos="9072"/>
      </w:tabs>
    </w:pPr>
    <w:rPr>
      <w:rFonts w:ascii="Calibri" w:hAnsi="Calibri" w:cs="Arial Unicode MS"/>
      <w:color w:val="000000"/>
      <w:sz w:val="22"/>
      <w:szCs w:val="22"/>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rPr>
      <w:rFonts w:eastAsia="Times New Roman"/>
      <w:color w:val="000000"/>
      <w:sz w:val="24"/>
      <w:szCs w:val="24"/>
      <w:u w:color="000000"/>
      <w14:textOutline w14:w="12700" w14:cap="flat" w14:cmpd="sng" w14:algn="ctr">
        <w14:noFill/>
        <w14:prstDash w14:val="solid"/>
        <w14:miter w14:lim="400000"/>
      </w14:textOutline>
    </w:rPr>
  </w:style>
  <w:style w:type="character" w:customStyle="1" w:styleId="Hyperlink1">
    <w:name w:val="Hyperlink.1"/>
    <w:basedOn w:val="Hyperlink"/>
    <w:rPr>
      <w:outline w:val="0"/>
      <w:color w:val="0000FF"/>
      <w:u w:val="single" w:color="0000FF"/>
    </w:rPr>
  </w:style>
  <w:style w:type="paragraph" w:styleId="Revision">
    <w:name w:val="Revision"/>
    <w:hidden/>
    <w:uiPriority w:val="99"/>
    <w:semiHidden/>
    <w:rsid w:val="002B1B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876</Characters>
  <Application>Microsoft Office Word</Application>
  <DocSecurity>0</DocSecurity>
  <Lines>7</Lines>
  <Paragraphs>2</Paragraphs>
  <ScaleCrop>false</ScaleCrop>
  <Company>Eczacibasi Holding</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4</cp:revision>
  <dcterms:created xsi:type="dcterms:W3CDTF">2024-09-04T08:15:00Z</dcterms:created>
  <dcterms:modified xsi:type="dcterms:W3CDTF">2024-09-04T08:28:00Z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2024-09-04T08:15:47Z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f45982d7-c61e-4469-88fa-834a460e6867</vt:lpwstr>
  </property>
  <property fmtid="{D5CDD505-2E9C-101B-9397-08002B2CF9AE}" pid="8" name="MSIP_Label_7d5a0de8-b827-4bc9-a670-fb2527f18a84_ContentBits">
    <vt:lpwstr>0</vt:lpwstr>
  </property>
</Properties>
</file>